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96" w:rsidRDefault="00772F96">
      <w:pPr>
        <w:spacing w:after="159"/>
        <w:ind w:left="2885"/>
        <w:jc w:val="center"/>
      </w:pPr>
    </w:p>
    <w:p w:rsidR="00772F96" w:rsidRDefault="0069067B">
      <w:pPr>
        <w:spacing w:after="242"/>
        <w:ind w:left="288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2F96" w:rsidRDefault="0069067B">
      <w:pPr>
        <w:spacing w:after="158"/>
        <w:ind w:left="10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WNIOSEK  O  UDZIELENIE  OBNIŻKI  CZYNSZU </w:t>
      </w:r>
    </w:p>
    <w:p w:rsidR="00772F96" w:rsidRDefault="0069067B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69067B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69067B">
      <w:pPr>
        <w:numPr>
          <w:ilvl w:val="0"/>
          <w:numId w:val="5"/>
        </w:numPr>
        <w:spacing w:after="205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Najemca (wnioskodawca) -  </w:t>
      </w:r>
    </w:p>
    <w:p w:rsidR="00772F96" w:rsidRDefault="0069067B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772F96" w:rsidRDefault="0069067B">
      <w:pPr>
        <w:numPr>
          <w:ilvl w:val="0"/>
          <w:numId w:val="5"/>
        </w:numPr>
        <w:spacing w:after="206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Adres zamieszkania –  </w:t>
      </w:r>
    </w:p>
    <w:p w:rsidR="00772F96" w:rsidRDefault="0069067B">
      <w:pPr>
        <w:spacing w:after="20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772F96" w:rsidRDefault="0069067B">
      <w:pPr>
        <w:numPr>
          <w:ilvl w:val="0"/>
          <w:numId w:val="5"/>
        </w:numPr>
        <w:spacing w:after="323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Liczba osób w gospodarstwie domowym - …………………………………………….…… </w:t>
      </w:r>
    </w:p>
    <w:p w:rsidR="00772F96" w:rsidRDefault="0069067B">
      <w:pPr>
        <w:numPr>
          <w:ilvl w:val="0"/>
          <w:numId w:val="5"/>
        </w:numPr>
        <w:spacing w:after="90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Średnie miesięczne dochody gospodarstwa domowego…………………………………..…. </w:t>
      </w:r>
    </w:p>
    <w:p w:rsidR="00772F96" w:rsidRDefault="0069067B">
      <w:pPr>
        <w:spacing w:after="0" w:line="34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według deklaracji – za okres trzech miesięcy; w przypadku osoby bezrobotnej  dokument potwierdzający zarejestrowanie w Miejskim Urzędzie Pracy). </w:t>
      </w:r>
    </w:p>
    <w:p w:rsidR="00772F96" w:rsidRDefault="0069067B">
      <w:pPr>
        <w:spacing w:after="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2F96" w:rsidRDefault="0069067B">
      <w:pPr>
        <w:numPr>
          <w:ilvl w:val="0"/>
          <w:numId w:val="5"/>
        </w:numPr>
        <w:spacing w:after="112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Tytuł prawny do zajmowanego mieszkania: </w:t>
      </w:r>
    </w:p>
    <w:p w:rsidR="00772F96" w:rsidRDefault="0069067B">
      <w:pPr>
        <w:numPr>
          <w:ilvl w:val="0"/>
          <w:numId w:val="6"/>
        </w:numPr>
        <w:spacing w:after="121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umowa najmu, </w:t>
      </w:r>
    </w:p>
    <w:p w:rsidR="00772F96" w:rsidRDefault="0069067B">
      <w:pPr>
        <w:numPr>
          <w:ilvl w:val="0"/>
          <w:numId w:val="6"/>
        </w:numPr>
        <w:spacing w:after="113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umowa podnajmu lokalu wynajmowanego przez Miasto od innych właścicieli. </w:t>
      </w:r>
    </w:p>
    <w:p w:rsidR="00772F96" w:rsidRDefault="0069067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69067B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69067B">
      <w:pPr>
        <w:spacing w:after="131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Pouczenie: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2F96" w:rsidRDefault="0069067B">
      <w:pPr>
        <w:numPr>
          <w:ilvl w:val="0"/>
          <w:numId w:val="7"/>
        </w:numPr>
        <w:spacing w:after="0" w:line="395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art.7 ust.7 ustawy z dnia 21 czerwca 2001 r. o ochronie praw lokatorów, mieszkaniowym zasobie gminy i o zmianie Kodeksu cywilnego można odstąpić od obniżenia czynszu, jeżeli w wyniku przeprowadzonego wywiadu środowiskowego ustalono, że występuje rażąca dysproporcja między niskimi dochodami wskazanymi  w złożonej deklaracji a faktycznym stanem majątkowym wnioskodawcy wskazującym, że jest on w stanie uiszczać czynsz nieobniżony, wykorzystując własne środki i posiadane zasoby finansowe; </w:t>
      </w:r>
    </w:p>
    <w:p w:rsidR="00772F96" w:rsidRDefault="0069067B">
      <w:pPr>
        <w:numPr>
          <w:ilvl w:val="0"/>
          <w:numId w:val="7"/>
        </w:numPr>
        <w:spacing w:after="0" w:line="377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7 ust. 9 ustawy z dnia 21 czerwca 2001 r. o ochronie praw lokatorów, mieszkaniowym zasobie gminy i o zmianie Kodeksu cywilnego w przypadku złożenia deklaracji niezgodnej z prawdą, najemca obowiązany jest zwrócić 200% kwoty nienależnie otrzymanej obniżki. </w:t>
      </w:r>
    </w:p>
    <w:p w:rsidR="00772F96" w:rsidRDefault="0069067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69067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69067B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6906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Kielce, dnia……………..                  …………………………………………....................... </w:t>
      </w:r>
    </w:p>
    <w:p w:rsidR="00772F96" w:rsidRDefault="0069067B">
      <w:pPr>
        <w:spacing w:after="92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(czytelny podpis wnioskodawcy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69067B">
      <w:pPr>
        <w:spacing w:after="3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772F96" w:rsidP="00942AAB">
      <w:pPr>
        <w:spacing w:after="0"/>
        <w:ind w:left="10" w:right="2" w:hanging="10"/>
      </w:pPr>
    </w:p>
    <w:p w:rsidR="00772F96" w:rsidRDefault="006906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3229" w:rsidRDefault="00C23229">
      <w:pPr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bookmarkStart w:id="0" w:name="_GoBack"/>
      <w:bookmarkEnd w:id="0"/>
    </w:p>
    <w:sectPr w:rsidR="00C23229">
      <w:footerReference w:type="first" r:id="rId7"/>
      <w:footnotePr>
        <w:numRestart w:val="eachPage"/>
      </w:footnotePr>
      <w:pgSz w:w="11906" w:h="16838"/>
      <w:pgMar w:top="743" w:right="1414" w:bottom="714" w:left="1416" w:header="708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62" w:rsidRDefault="003A5862">
      <w:pPr>
        <w:spacing w:after="0" w:line="240" w:lineRule="auto"/>
      </w:pPr>
      <w:r>
        <w:separator/>
      </w:r>
    </w:p>
  </w:endnote>
  <w:endnote w:type="continuationSeparator" w:id="0">
    <w:p w:rsidR="003A5862" w:rsidRDefault="003A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96" w:rsidRDefault="0069067B">
    <w:pPr>
      <w:tabs>
        <w:tab w:val="right" w:pos="9490"/>
      </w:tabs>
      <w:spacing w:after="0"/>
      <w:ind w:left="-916" w:right="-41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7490" name="Group 7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7491" name="Shape 7491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0" style="width:520.3pt;height:1pt;position:absolute;mso-position-horizontal-relative:page;mso-position-horizontal:absolute;margin-left:25pt;mso-position-vertical-relative:page;margin-top:816.9pt;" coordsize="66078,127">
              <v:shape id="Shape 7491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>Id: 7AC8A9D1-1FE1-4D34-B1A5-715ECDDDFA8E. Przyjęty</w:t>
    </w:r>
    <w:r>
      <w:rPr>
        <w:rFonts w:ascii="Times New Roman" w:eastAsia="Times New Roman" w:hAnsi="Times New Roman" w:cs="Times New Roman"/>
        <w:sz w:val="16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62" w:rsidRDefault="003A5862">
      <w:pPr>
        <w:spacing w:after="185"/>
      </w:pPr>
      <w:r>
        <w:separator/>
      </w:r>
    </w:p>
  </w:footnote>
  <w:footnote w:type="continuationSeparator" w:id="0">
    <w:p w:rsidR="003A5862" w:rsidRDefault="003A5862">
      <w:pPr>
        <w:spacing w:after="18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07B"/>
    <w:multiLevelType w:val="hybridMultilevel"/>
    <w:tmpl w:val="DB222228"/>
    <w:lvl w:ilvl="0" w:tplc="DC48662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2C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4B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EB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086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E4D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0A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4B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6C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27E95"/>
    <w:multiLevelType w:val="hybridMultilevel"/>
    <w:tmpl w:val="EA44EE40"/>
    <w:lvl w:ilvl="0" w:tplc="B5B208A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61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6D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C1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07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E9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A22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4A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016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B2FB1"/>
    <w:multiLevelType w:val="hybridMultilevel"/>
    <w:tmpl w:val="A836A800"/>
    <w:lvl w:ilvl="0" w:tplc="A930114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22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45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E7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C2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CA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EC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4D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E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330B3"/>
    <w:multiLevelType w:val="hybridMultilevel"/>
    <w:tmpl w:val="0FB28B86"/>
    <w:lvl w:ilvl="0" w:tplc="137A6F7E">
      <w:start w:val="1"/>
      <w:numFmt w:val="decimal"/>
      <w:lvlText w:val="%1)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262DA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CE778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C2310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CB05A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A1BB2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4F3D2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88D7E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AB180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C5C74"/>
    <w:multiLevelType w:val="hybridMultilevel"/>
    <w:tmpl w:val="2C008484"/>
    <w:lvl w:ilvl="0" w:tplc="215C1B2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25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B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61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A2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0A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8B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7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AAD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B4A5F"/>
    <w:multiLevelType w:val="hybridMultilevel"/>
    <w:tmpl w:val="DCC4D268"/>
    <w:lvl w:ilvl="0" w:tplc="62F6D954">
      <w:start w:val="1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67634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8266C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C9F8E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0A064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8B558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867AA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AC08E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EF404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601AA5"/>
    <w:multiLevelType w:val="hybridMultilevel"/>
    <w:tmpl w:val="E740313C"/>
    <w:lvl w:ilvl="0" w:tplc="3460B6E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49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AA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2B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43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A8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E9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6A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66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302480"/>
    <w:multiLevelType w:val="hybridMultilevel"/>
    <w:tmpl w:val="D24EB838"/>
    <w:lvl w:ilvl="0" w:tplc="BD6A04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4A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4D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A3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AB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E5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C5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88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C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8452C"/>
    <w:multiLevelType w:val="hybridMultilevel"/>
    <w:tmpl w:val="B8541748"/>
    <w:lvl w:ilvl="0" w:tplc="AC98EA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E8C4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045A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8F54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0532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8AFA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423E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CD89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A730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F065C4"/>
    <w:multiLevelType w:val="hybridMultilevel"/>
    <w:tmpl w:val="DD28D5C8"/>
    <w:lvl w:ilvl="0" w:tplc="F75C40E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C41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6119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05A3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640C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AA41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2DA1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5CBB7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C9C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96"/>
    <w:rsid w:val="000E348C"/>
    <w:rsid w:val="003A5862"/>
    <w:rsid w:val="0069067B"/>
    <w:rsid w:val="00772F96"/>
    <w:rsid w:val="0089147A"/>
    <w:rsid w:val="00942AAB"/>
    <w:rsid w:val="00A318A6"/>
    <w:rsid w:val="00AC3353"/>
    <w:rsid w:val="00C23229"/>
    <w:rsid w:val="00F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679B"/>
  <w15:docId w15:val="{C0033759-341B-4A0B-B8A3-CD6C2B2D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vertAlign w:val="sub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vertAlign w:val="subscript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92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8A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3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8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138/2019 z dnia 9 kwietnia 2019 r.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138/2019 z dnia 9 kwietnia 2019 r.</dc:title>
  <dc:subject>w sprawie okreslenia trybu postepowania przy udzielaniu obnizek czynszu za lokale w zasobach Miasta, lokale Skarbu Panstwa pozostajace w zarzadzie Miasta Kielce oraz lokale wynajmowane Miastu przez innych wlascicieli.</dc:subject>
  <dc:creator>Prezydent Miasta Kielce</dc:creator>
  <cp:keywords/>
  <cp:lastModifiedBy>Andrzej Zeja</cp:lastModifiedBy>
  <cp:revision>4</cp:revision>
  <dcterms:created xsi:type="dcterms:W3CDTF">2019-05-09T10:36:00Z</dcterms:created>
  <dcterms:modified xsi:type="dcterms:W3CDTF">2019-05-09T11:12:00Z</dcterms:modified>
</cp:coreProperties>
</file>