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AB76" w14:textId="7414A84A" w:rsidR="00196C33" w:rsidRPr="00FC4CBD" w:rsidRDefault="00482E2E" w:rsidP="004C2686">
      <w:pPr>
        <w:pStyle w:val="Standard"/>
        <w:spacing w:line="300" w:lineRule="auto"/>
        <w:jc w:val="center"/>
        <w:rPr>
          <w:rStyle w:val="Teksttreci2Pogrubienie"/>
          <w:rFonts w:ascii="Times New Roman" w:eastAsia="SimSun" w:hAnsi="Times New Roman" w:cs="Times New Roman"/>
          <w:color w:val="auto"/>
          <w:shd w:val="clear" w:color="auto" w:fill="auto"/>
          <w:lang w:eastAsia="zh-CN" w:bidi="hi-IN"/>
        </w:rPr>
      </w:pPr>
      <w:r w:rsidRPr="00FC4CBD">
        <w:rPr>
          <w:rFonts w:cs="Times New Roman"/>
          <w:b/>
          <w:bCs/>
          <w:sz w:val="22"/>
          <w:szCs w:val="22"/>
        </w:rPr>
        <w:t>OPZ  - Opis Przedmiotu Zamówienia</w:t>
      </w:r>
    </w:p>
    <w:p w14:paraId="5470D5A3" w14:textId="77777777" w:rsidR="001D1A37" w:rsidRPr="00FC4CBD" w:rsidRDefault="001D1A37" w:rsidP="004C2686">
      <w:pPr>
        <w:pStyle w:val="Standard"/>
        <w:spacing w:line="300" w:lineRule="auto"/>
        <w:jc w:val="both"/>
        <w:rPr>
          <w:rFonts w:cs="Times New Roman"/>
          <w:b/>
          <w:bCs/>
          <w:sz w:val="22"/>
          <w:szCs w:val="22"/>
        </w:rPr>
      </w:pPr>
    </w:p>
    <w:p w14:paraId="68DF4050" w14:textId="64AAEE88" w:rsidR="0080079C" w:rsidRPr="00FC4CBD" w:rsidRDefault="0080079C" w:rsidP="004C2686">
      <w:pPr>
        <w:pStyle w:val="Standard"/>
        <w:spacing w:line="300" w:lineRule="auto"/>
        <w:jc w:val="both"/>
        <w:rPr>
          <w:rFonts w:cs="Times New Roman"/>
          <w:b/>
          <w:bCs/>
          <w:sz w:val="22"/>
          <w:szCs w:val="22"/>
        </w:rPr>
      </w:pPr>
      <w:r w:rsidRPr="00FC4CBD">
        <w:rPr>
          <w:rFonts w:cs="Times New Roman"/>
          <w:b/>
          <w:bCs/>
          <w:sz w:val="22"/>
          <w:szCs w:val="22"/>
        </w:rPr>
        <w:t>Przedmiotem zamówienia jest organizacja, przeprowadzenie i rozstrzygnięcie konkursu na wykonanie koncepcji architektoniczno-urbanistycznej dla inwestycji pn.:</w:t>
      </w:r>
    </w:p>
    <w:p w14:paraId="57B326DC" w14:textId="24552BFB" w:rsidR="0080079C" w:rsidRDefault="0080079C" w:rsidP="008235FD">
      <w:pPr>
        <w:pStyle w:val="Standard"/>
        <w:spacing w:line="300" w:lineRule="auto"/>
        <w:ind w:left="720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FC4CBD">
        <w:rPr>
          <w:rFonts w:cs="Times New Roman"/>
          <w:b/>
          <w:bCs/>
          <w:sz w:val="22"/>
          <w:szCs w:val="22"/>
        </w:rPr>
        <w:t>„</w:t>
      </w:r>
      <w:r w:rsidR="008235FD" w:rsidRPr="008235FD">
        <w:rPr>
          <w:rFonts w:cs="Times New Roman"/>
          <w:b/>
          <w:bCs/>
          <w:color w:val="000000" w:themeColor="text1"/>
          <w:sz w:val="22"/>
          <w:szCs w:val="22"/>
        </w:rPr>
        <w:t>Konkurs na opracowanie koncepcji urbanistyczno - architektonicznej zagospodarowania działki przy ul. Młoda 4 i terenów przyległych</w:t>
      </w:r>
      <w:r w:rsidRPr="00FC4CBD">
        <w:rPr>
          <w:rFonts w:cs="Times New Roman"/>
          <w:b/>
          <w:bCs/>
          <w:color w:val="000000" w:themeColor="text1"/>
          <w:sz w:val="22"/>
          <w:szCs w:val="22"/>
        </w:rPr>
        <w:t>”</w:t>
      </w:r>
    </w:p>
    <w:p w14:paraId="68039E8D" w14:textId="77777777" w:rsidR="008235FD" w:rsidRPr="00FC4CBD" w:rsidRDefault="008235FD" w:rsidP="008235FD">
      <w:pPr>
        <w:pStyle w:val="Standard"/>
        <w:spacing w:line="300" w:lineRule="auto"/>
        <w:ind w:left="720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43492DF5" w14:textId="104C32B1" w:rsidR="0080079C" w:rsidRPr="00FC4CBD" w:rsidRDefault="0080079C" w:rsidP="004C2686">
      <w:pPr>
        <w:pStyle w:val="Standard"/>
        <w:numPr>
          <w:ilvl w:val="0"/>
          <w:numId w:val="1"/>
        </w:numPr>
        <w:spacing w:line="300" w:lineRule="auto"/>
        <w:ind w:left="357" w:hanging="357"/>
        <w:jc w:val="both"/>
        <w:rPr>
          <w:rFonts w:cs="Times New Roman"/>
          <w:bCs/>
          <w:sz w:val="22"/>
          <w:szCs w:val="22"/>
        </w:rPr>
      </w:pPr>
      <w:r w:rsidRPr="00FC4CBD">
        <w:rPr>
          <w:rFonts w:cs="Times New Roman"/>
          <w:bCs/>
          <w:sz w:val="22"/>
          <w:szCs w:val="22"/>
        </w:rPr>
        <w:t xml:space="preserve">Wykonawca przygotuje, zorganizuje i przeprowadzi Konkurs zgodnie ze wszelkimi obowiązującymi </w:t>
      </w:r>
      <w:r w:rsidR="00FC4CBD">
        <w:rPr>
          <w:rFonts w:cs="Times New Roman"/>
          <w:bCs/>
          <w:sz w:val="22"/>
          <w:szCs w:val="22"/>
        </w:rPr>
        <w:br/>
      </w:r>
      <w:r w:rsidRPr="00FC4CBD">
        <w:rPr>
          <w:rFonts w:cs="Times New Roman"/>
          <w:bCs/>
          <w:sz w:val="22"/>
          <w:szCs w:val="22"/>
        </w:rPr>
        <w:t xml:space="preserve">w tym zakresie przepisami prawa, w tym przepisami ustawy z dnia 11 września 2019 r. Prawo zamówień publicznych (Dz. U. </w:t>
      </w:r>
      <w:r w:rsidR="008235FD">
        <w:rPr>
          <w:rFonts w:cs="Times New Roman"/>
          <w:bCs/>
          <w:sz w:val="22"/>
          <w:szCs w:val="22"/>
        </w:rPr>
        <w:t>2024 poz. 1320 z zm.</w:t>
      </w:r>
      <w:r w:rsidRPr="00FC4CBD">
        <w:rPr>
          <w:rFonts w:cs="Times New Roman"/>
          <w:bCs/>
          <w:sz w:val="22"/>
          <w:szCs w:val="22"/>
        </w:rPr>
        <w:t>) i wymogami opisanymi poniżej, w dwóch etapach:</w:t>
      </w:r>
    </w:p>
    <w:p w14:paraId="1D514654" w14:textId="257A3E44" w:rsidR="0080079C" w:rsidRPr="00FC4CBD" w:rsidRDefault="0080079C" w:rsidP="004C2686">
      <w:pPr>
        <w:pStyle w:val="Teksttreci20"/>
        <w:shd w:val="clear" w:color="auto" w:fill="auto"/>
        <w:suppressAutoHyphens/>
        <w:spacing w:before="0" w:line="300" w:lineRule="auto"/>
        <w:ind w:left="357" w:firstLine="0"/>
        <w:jc w:val="both"/>
        <w:rPr>
          <w:rFonts w:ascii="Times New Roman" w:hAnsi="Times New Roman" w:cs="Times New Roman"/>
        </w:rPr>
      </w:pPr>
      <w:r w:rsidRPr="00FC4CBD">
        <w:rPr>
          <w:rStyle w:val="Teksttreci2Pogrubienie"/>
          <w:rFonts w:ascii="Times New Roman" w:hAnsi="Times New Roman" w:cs="Times New Roman"/>
        </w:rPr>
        <w:t xml:space="preserve">Etap I - </w:t>
      </w:r>
      <w:r w:rsidRPr="00FC4CBD">
        <w:rPr>
          <w:rFonts w:ascii="Times New Roman" w:hAnsi="Times New Roman" w:cs="Times New Roman"/>
        </w:rPr>
        <w:t>obejmuje wszystkie działania Wykonawcy związane z przygotowaniem i zorganizowaniem Konkursu, w tym weryfikacj</w:t>
      </w:r>
      <w:r w:rsidR="0088475B" w:rsidRPr="00FC4CBD">
        <w:rPr>
          <w:rFonts w:ascii="Times New Roman" w:hAnsi="Times New Roman" w:cs="Times New Roman"/>
        </w:rPr>
        <w:t>ę</w:t>
      </w:r>
      <w:r w:rsidRPr="00FC4CBD">
        <w:rPr>
          <w:rFonts w:ascii="Times New Roman" w:hAnsi="Times New Roman" w:cs="Times New Roman"/>
        </w:rPr>
        <w:t xml:space="preserve"> dokumentacji przekazanej przez Zamawiającego</w:t>
      </w:r>
      <w:r w:rsidR="0088475B" w:rsidRPr="00FC4CBD">
        <w:rPr>
          <w:rFonts w:ascii="Times New Roman" w:hAnsi="Times New Roman" w:cs="Times New Roman"/>
        </w:rPr>
        <w:t>,</w:t>
      </w:r>
      <w:r w:rsidRPr="00FC4CBD">
        <w:rPr>
          <w:rFonts w:ascii="Times New Roman" w:hAnsi="Times New Roman" w:cs="Times New Roman"/>
        </w:rPr>
        <w:t xml:space="preserve"> niezbędnej do przeprowadzenia konkursu oraz opublikowanie na stronie Wykonawcy oraz Dzienniku Urzędowym UE</w:t>
      </w:r>
      <w:r w:rsidR="006522D8">
        <w:rPr>
          <w:rFonts w:ascii="Times New Roman" w:hAnsi="Times New Roman" w:cs="Times New Roman"/>
        </w:rPr>
        <w:t xml:space="preserve"> lub Biuletynie Zamówień Publicznych</w:t>
      </w:r>
      <w:r w:rsidRPr="00FC4CBD">
        <w:rPr>
          <w:rFonts w:ascii="Times New Roman" w:hAnsi="Times New Roman" w:cs="Times New Roman"/>
        </w:rPr>
        <w:t xml:space="preserve"> ogłoszenia o Konkursie, zgodnie z wymogami ustawy Pzp, przy współpracy Zamawiającego.</w:t>
      </w:r>
    </w:p>
    <w:p w14:paraId="6988A95A" w14:textId="4174BB0C" w:rsidR="0088475B" w:rsidRPr="00FC4CBD" w:rsidRDefault="0088475B" w:rsidP="004C2686">
      <w:pPr>
        <w:pStyle w:val="Teksttreci20"/>
        <w:shd w:val="clear" w:color="auto" w:fill="auto"/>
        <w:suppressAutoHyphens/>
        <w:spacing w:before="0" w:line="300" w:lineRule="auto"/>
        <w:ind w:left="357" w:firstLine="0"/>
        <w:jc w:val="both"/>
        <w:rPr>
          <w:rStyle w:val="Teksttreci2Pogrubienie"/>
          <w:rFonts w:ascii="Times New Roman" w:hAnsi="Times New Roman" w:cs="Times New Roman"/>
          <w:b w:val="0"/>
          <w:bCs w:val="0"/>
        </w:rPr>
      </w:pPr>
      <w:bookmarkStart w:id="0" w:name="_Hlk116589215"/>
      <w:r w:rsidRPr="00FC4CBD">
        <w:rPr>
          <w:rStyle w:val="Teksttreci2Pogrubienie"/>
          <w:rFonts w:ascii="Times New Roman" w:hAnsi="Times New Roman" w:cs="Times New Roman"/>
          <w:b w:val="0"/>
          <w:bCs w:val="0"/>
        </w:rPr>
        <w:t>W ramach tego etapu działania Wykonawcy obejmować będą w szczególności:</w:t>
      </w:r>
    </w:p>
    <w:bookmarkEnd w:id="0"/>
    <w:p w14:paraId="30E51C8A" w14:textId="77777777" w:rsidR="00FD60BD" w:rsidRPr="00FC4CBD" w:rsidRDefault="0088475B" w:rsidP="0099749B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opracowanie</w:t>
      </w:r>
      <w:r w:rsidR="0099749B" w:rsidRPr="00FC4CBD">
        <w:rPr>
          <w:rFonts w:eastAsia="Calibri" w:cs="Times New Roman"/>
          <w:sz w:val="22"/>
          <w:szCs w:val="22"/>
        </w:rPr>
        <w:t>,</w:t>
      </w:r>
      <w:r w:rsidRPr="00FC4CBD">
        <w:rPr>
          <w:rFonts w:eastAsia="Calibri" w:cs="Times New Roman"/>
          <w:sz w:val="22"/>
          <w:szCs w:val="22"/>
        </w:rPr>
        <w:t xml:space="preserve"> w uzgodnieniu z Zamawiającym</w:t>
      </w:r>
      <w:r w:rsidR="0099749B" w:rsidRPr="00FC4CBD">
        <w:rPr>
          <w:rFonts w:eastAsia="Calibri" w:cs="Times New Roman"/>
          <w:sz w:val="22"/>
          <w:szCs w:val="22"/>
        </w:rPr>
        <w:t>, materiałów do konkursu (w tym wytyczne do projektowania) na podstawie informacji i materiałów wyjściowych dostarczonych przez Zamawiającego, w tym: Regulaminu konkursu, załączników formalno-prawnych do Regulaminu konkursu, załączników informacyjnych i materiałów wyjściowych do Regulaminu konkursu. Konsultacja i akceptacja materiałów wyjściowych przygotowywanych przez Zamawiającego</w:t>
      </w:r>
      <w:r w:rsidR="00FD60BD" w:rsidRPr="00FC4CBD">
        <w:rPr>
          <w:rFonts w:eastAsia="Calibri" w:cs="Times New Roman"/>
          <w:sz w:val="22"/>
          <w:szCs w:val="22"/>
        </w:rPr>
        <w:t>.</w:t>
      </w:r>
    </w:p>
    <w:p w14:paraId="4F783118" w14:textId="2D863824" w:rsidR="0099749B" w:rsidRPr="00FC4CBD" w:rsidRDefault="00FD60BD" w:rsidP="0099749B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u</w:t>
      </w:r>
      <w:r w:rsidR="0099749B" w:rsidRPr="00FC4CBD">
        <w:rPr>
          <w:rFonts w:eastAsia="Calibri" w:cs="Times New Roman"/>
          <w:sz w:val="22"/>
          <w:szCs w:val="22"/>
        </w:rPr>
        <w:t xml:space="preserve">zyskanie zatwierdzenia przez Zamawiającego Regulaminu konkursu </w:t>
      </w:r>
      <w:r w:rsidRPr="00FC4CBD">
        <w:rPr>
          <w:rFonts w:eastAsia="Calibri" w:cs="Times New Roman"/>
          <w:sz w:val="22"/>
          <w:szCs w:val="22"/>
        </w:rPr>
        <w:t xml:space="preserve">(konieczne zapisy </w:t>
      </w:r>
      <w:r w:rsidRPr="00FC4CBD">
        <w:rPr>
          <w:rFonts w:eastAsia="Calibri" w:cs="Times New Roman"/>
          <w:sz w:val="22"/>
          <w:szCs w:val="22"/>
        </w:rPr>
        <w:br/>
        <w:t xml:space="preserve">o przeniesieniu praw autorskich do prac konkursowych na Zamawiającego) </w:t>
      </w:r>
      <w:r w:rsidR="0099749B" w:rsidRPr="00FC4CBD">
        <w:rPr>
          <w:rFonts w:eastAsia="Calibri" w:cs="Times New Roman"/>
          <w:sz w:val="22"/>
          <w:szCs w:val="22"/>
        </w:rPr>
        <w:t>i załączników do Regulaminu</w:t>
      </w:r>
      <w:r w:rsidRPr="00FC4CBD">
        <w:rPr>
          <w:rFonts w:eastAsia="Calibri" w:cs="Times New Roman"/>
          <w:sz w:val="22"/>
          <w:szCs w:val="22"/>
        </w:rPr>
        <w:t>, w tym system i podział nagradzania finalistów konkursu;</w:t>
      </w:r>
    </w:p>
    <w:p w14:paraId="240E3682" w14:textId="7E4F1BF1" w:rsidR="00FD60BD" w:rsidRPr="00FC4CBD" w:rsidRDefault="00FD60BD" w:rsidP="00FD60BD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zapewnienie konsultacji z dziedziny architektury, urbanistyki i architektury krajobrazu oraz konsultacji prawnej w trakcie sporządzania części merytorycznej regulaminu konkursu dotyczącej programu, funkcji i formy przyszłych obiektów architektonicznych oraz zagospodarowania</w:t>
      </w:r>
      <w:r w:rsidR="006D4F2F" w:rsidRPr="00FC4CBD">
        <w:rPr>
          <w:rFonts w:eastAsia="Calibri" w:cs="Times New Roman"/>
          <w:sz w:val="22"/>
          <w:szCs w:val="22"/>
        </w:rPr>
        <w:t>;</w:t>
      </w:r>
    </w:p>
    <w:p w14:paraId="1BD43930" w14:textId="54ED2287" w:rsidR="00FD60BD" w:rsidRPr="00FC4CBD" w:rsidRDefault="00FD60BD" w:rsidP="006D4F2F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opracowanie projektu regulaminu działania Sądu Konkursowego normującego organizację i tryb pracy Sądu Konkursowego</w:t>
      </w:r>
      <w:r w:rsidR="006D4F2F" w:rsidRPr="00FC4CBD">
        <w:rPr>
          <w:rFonts w:eastAsia="Calibri" w:cs="Times New Roman"/>
          <w:sz w:val="22"/>
          <w:szCs w:val="22"/>
        </w:rPr>
        <w:t>;</w:t>
      </w:r>
    </w:p>
    <w:p w14:paraId="301FC9D3" w14:textId="22FFDD61" w:rsidR="006D4F2F" w:rsidRPr="00FC4CBD" w:rsidRDefault="006D4F2F" w:rsidP="006D4F2F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 xml:space="preserve">przedstawienie nazwisk przynajmniej czterech Sędziów Konkursowych, ze wskazaniem Przewodniczącego Sądu Konkursowego i Sędziego Referenta, uzgodnienie w porozumieniu </w:t>
      </w:r>
      <w:r w:rsidRPr="00FC4CBD">
        <w:rPr>
          <w:rFonts w:eastAsia="Calibri" w:cs="Times New Roman"/>
          <w:sz w:val="22"/>
          <w:szCs w:val="22"/>
        </w:rPr>
        <w:br/>
        <w:t>z Zamawiającym składu Sądu Konkursowego;</w:t>
      </w:r>
    </w:p>
    <w:p w14:paraId="251CC793" w14:textId="049A7E38" w:rsidR="00113A8D" w:rsidRPr="00FC4CBD" w:rsidRDefault="00113A8D" w:rsidP="00113A8D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zapewnienie Sekretarza Konkursu oraz obsługi administracyjnej i organizacyjnej Konkursu, w tym:</w:t>
      </w:r>
    </w:p>
    <w:p w14:paraId="35E8DA26" w14:textId="218AB4AD" w:rsidR="00113A8D" w:rsidRPr="00FC4CBD" w:rsidRDefault="00113A8D" w:rsidP="00113A8D">
      <w:pPr>
        <w:pStyle w:val="Akapitzlist"/>
        <w:numPr>
          <w:ilvl w:val="0"/>
          <w:numId w:val="16"/>
        </w:numPr>
        <w:spacing w:line="300" w:lineRule="auto"/>
        <w:ind w:left="103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organizację prac Sądu Konkursowego, protokołowanie posiedzeń Sądu Konkursowego oraz innych zdarzeń związanych z przebiegiem Konkursu</w:t>
      </w:r>
    </w:p>
    <w:p w14:paraId="61420931" w14:textId="080E0300" w:rsidR="00113A8D" w:rsidRPr="00FC4CBD" w:rsidRDefault="00113A8D" w:rsidP="00113A8D">
      <w:pPr>
        <w:pStyle w:val="Akapitzlist"/>
        <w:numPr>
          <w:ilvl w:val="0"/>
          <w:numId w:val="16"/>
        </w:numPr>
        <w:spacing w:line="300" w:lineRule="auto"/>
        <w:ind w:left="103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prowadzenie sekretariatu Konkursu</w:t>
      </w:r>
    </w:p>
    <w:p w14:paraId="56D02128" w14:textId="1AA57668" w:rsidR="00406758" w:rsidRPr="00FC4CBD" w:rsidRDefault="00406758" w:rsidP="00406758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cs="Times New Roman"/>
          <w:sz w:val="22"/>
          <w:szCs w:val="22"/>
        </w:rPr>
        <w:t xml:space="preserve">opracowanie istotnych postanowień umowy na dokumentację obejmujących m. in: koncepcję wielobranżową, projekt zagospodarowania terenu, projekt budowlany, projekty techniczne </w:t>
      </w:r>
      <w:r w:rsidRPr="00FC4CBD">
        <w:rPr>
          <w:rFonts w:cs="Times New Roman"/>
          <w:sz w:val="22"/>
          <w:szCs w:val="22"/>
        </w:rPr>
        <w:br/>
        <w:t>i wykonawcze oraz nadzór autorski z wybranym w wyniku Konkursu wykonawcą, oraz uzgodnienie projektu tej umowy z Zamawiającym i uzyskanie zatwierdzenia go przez Zamawiającego;</w:t>
      </w:r>
    </w:p>
    <w:p w14:paraId="3B5B6A05" w14:textId="71BF42F3" w:rsidR="002A5499" w:rsidRPr="00FC4CBD" w:rsidRDefault="002A5499" w:rsidP="002A5499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cs="Times New Roman"/>
          <w:sz w:val="22"/>
          <w:szCs w:val="22"/>
        </w:rPr>
      </w:pPr>
      <w:r w:rsidRPr="00FC4CBD">
        <w:rPr>
          <w:rFonts w:cs="Times New Roman"/>
          <w:sz w:val="22"/>
          <w:szCs w:val="22"/>
        </w:rPr>
        <w:t xml:space="preserve">oszacowanie planowanego kosztu sporządzenia dokumentacji projektowej na podstawie planowanego kosztu zamiaru inwestycyjnego Zamawiającego i rozporządzenia Ministra Rozwoju </w:t>
      </w:r>
      <w:r w:rsidRPr="00FC4CBD">
        <w:rPr>
          <w:rFonts w:cs="Times New Roman"/>
          <w:sz w:val="22"/>
          <w:szCs w:val="22"/>
        </w:rPr>
        <w:br/>
        <w:t>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113A8D" w:rsidRPr="00FC4CBD">
        <w:rPr>
          <w:rFonts w:cs="Times New Roman"/>
          <w:sz w:val="22"/>
          <w:szCs w:val="22"/>
        </w:rPr>
        <w:t>;</w:t>
      </w:r>
    </w:p>
    <w:p w14:paraId="1D78F48E" w14:textId="6EEAF670" w:rsidR="002A5499" w:rsidRPr="00FC4CBD" w:rsidRDefault="00406758" w:rsidP="002A5499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 xml:space="preserve">przygotowanie ogłoszeń o Konkursie (w tym w razie potrzeby przekazywanych do publikacji </w:t>
      </w:r>
      <w:r w:rsidRPr="00FC4CBD">
        <w:rPr>
          <w:rFonts w:eastAsia="Calibri" w:cs="Times New Roman"/>
          <w:sz w:val="22"/>
          <w:szCs w:val="22"/>
        </w:rPr>
        <w:br/>
      </w:r>
      <w:r w:rsidRPr="00FC4CBD">
        <w:rPr>
          <w:rFonts w:eastAsia="Calibri" w:cs="Times New Roman"/>
          <w:sz w:val="22"/>
          <w:szCs w:val="22"/>
        </w:rPr>
        <w:lastRenderedPageBreak/>
        <w:t xml:space="preserve">w </w:t>
      </w:r>
      <w:bookmarkStart w:id="1" w:name="_Hlk116591473"/>
      <w:r w:rsidRPr="00FC4CBD">
        <w:rPr>
          <w:rFonts w:eastAsia="Calibri" w:cs="Times New Roman"/>
          <w:sz w:val="22"/>
          <w:szCs w:val="22"/>
        </w:rPr>
        <w:t xml:space="preserve">Dzienniku Urzędowym Unii </w:t>
      </w:r>
      <w:r w:rsidRPr="00FC4CBD">
        <w:rPr>
          <w:rFonts w:eastAsia="Calibri" w:cs="Times New Roman"/>
          <w:color w:val="000000" w:themeColor="text1"/>
          <w:sz w:val="22"/>
          <w:szCs w:val="22"/>
        </w:rPr>
        <w:t xml:space="preserve">Europejskiej </w:t>
      </w:r>
      <w:bookmarkEnd w:id="1"/>
      <w:r w:rsidRPr="00FC4CBD">
        <w:rPr>
          <w:rFonts w:eastAsia="Calibri" w:cs="Times New Roman"/>
          <w:color w:val="000000" w:themeColor="text1"/>
          <w:sz w:val="22"/>
          <w:szCs w:val="22"/>
        </w:rPr>
        <w:t xml:space="preserve">lub Biuletynie Zamówień Publicznych) oraz </w:t>
      </w:r>
      <w:r w:rsidRPr="00FC4CBD">
        <w:rPr>
          <w:rFonts w:eastAsia="Calibri" w:cs="Times New Roman"/>
          <w:sz w:val="22"/>
          <w:szCs w:val="22"/>
        </w:rPr>
        <w:t>zamieszczanych w innych wymaganych prawem miejscach</w:t>
      </w:r>
      <w:r w:rsidR="002A5499" w:rsidRPr="00FC4CBD">
        <w:rPr>
          <w:rFonts w:eastAsia="Calibri" w:cs="Times New Roman"/>
          <w:sz w:val="22"/>
          <w:szCs w:val="22"/>
        </w:rPr>
        <w:t>,</w:t>
      </w:r>
      <w:r w:rsidRPr="00FC4CBD">
        <w:rPr>
          <w:rFonts w:eastAsia="Calibri" w:cs="Times New Roman"/>
          <w:sz w:val="22"/>
          <w:szCs w:val="22"/>
        </w:rPr>
        <w:t xml:space="preserve"> w porozumieniu z Zamawiającym</w:t>
      </w:r>
      <w:r w:rsidR="00113A8D" w:rsidRPr="00FC4CBD">
        <w:rPr>
          <w:rFonts w:eastAsia="Calibri" w:cs="Times New Roman"/>
          <w:sz w:val="22"/>
          <w:szCs w:val="22"/>
        </w:rPr>
        <w:t>;</w:t>
      </w:r>
    </w:p>
    <w:p w14:paraId="008B7D24" w14:textId="00910D02" w:rsidR="00406758" w:rsidRPr="00FC4CBD" w:rsidRDefault="002A5499" w:rsidP="00406758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Prowadzenie działań informacyjnych oraz p</w:t>
      </w:r>
      <w:r w:rsidR="00406758" w:rsidRPr="00FC4CBD">
        <w:rPr>
          <w:rFonts w:eastAsia="Calibri" w:cs="Times New Roman"/>
          <w:sz w:val="22"/>
          <w:szCs w:val="22"/>
        </w:rPr>
        <w:t xml:space="preserve">romocja Konkursu w środowisku </w:t>
      </w:r>
      <w:r w:rsidRPr="00FC4CBD">
        <w:rPr>
          <w:rFonts w:eastAsia="Calibri" w:cs="Times New Roman"/>
          <w:sz w:val="22"/>
          <w:szCs w:val="22"/>
        </w:rPr>
        <w:t>architektów i urbanistów w sposób umożliwiający dotarcie informacji o Konkursie do Uczestników zainteresowanych udziałem;</w:t>
      </w:r>
    </w:p>
    <w:p w14:paraId="0DAEA816" w14:textId="790907BA" w:rsidR="00406758" w:rsidRPr="00FC4CBD" w:rsidRDefault="002A5499" w:rsidP="00406758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 xml:space="preserve">udostępnienie materiałów konkursowych </w:t>
      </w:r>
      <w:r w:rsidR="00952729" w:rsidRPr="00FC4CBD">
        <w:rPr>
          <w:rFonts w:eastAsia="Calibri" w:cs="Times New Roman"/>
          <w:sz w:val="22"/>
          <w:szCs w:val="22"/>
        </w:rPr>
        <w:t>na stronie internetowej Wykonawcy</w:t>
      </w:r>
      <w:r w:rsidRPr="00FC4CBD">
        <w:rPr>
          <w:rFonts w:eastAsia="Calibri" w:cs="Times New Roman"/>
          <w:sz w:val="22"/>
          <w:szCs w:val="22"/>
        </w:rPr>
        <w:t xml:space="preserve"> </w:t>
      </w:r>
      <w:r w:rsidR="00952729" w:rsidRPr="00FC4CBD">
        <w:rPr>
          <w:rFonts w:eastAsia="Calibri" w:cs="Times New Roman"/>
          <w:sz w:val="22"/>
          <w:szCs w:val="22"/>
        </w:rPr>
        <w:t>w formie</w:t>
      </w:r>
      <w:r w:rsidR="00113A8D" w:rsidRPr="00FC4CBD">
        <w:rPr>
          <w:rFonts w:eastAsia="Calibri" w:cs="Times New Roman"/>
          <w:sz w:val="22"/>
          <w:szCs w:val="22"/>
        </w:rPr>
        <w:t xml:space="preserve"> </w:t>
      </w:r>
      <w:r w:rsidR="00952729" w:rsidRPr="00FC4CBD">
        <w:rPr>
          <w:rFonts w:eastAsia="Calibri" w:cs="Times New Roman"/>
          <w:sz w:val="22"/>
          <w:szCs w:val="22"/>
        </w:rPr>
        <w:t xml:space="preserve">umożliwiającej pobranie </w:t>
      </w:r>
      <w:r w:rsidRPr="00FC4CBD">
        <w:rPr>
          <w:rFonts w:eastAsia="Calibri" w:cs="Times New Roman"/>
          <w:sz w:val="22"/>
          <w:szCs w:val="22"/>
        </w:rPr>
        <w:t xml:space="preserve">ich </w:t>
      </w:r>
      <w:r w:rsidR="00952729" w:rsidRPr="00FC4CBD">
        <w:rPr>
          <w:rFonts w:eastAsia="Calibri" w:cs="Times New Roman"/>
          <w:sz w:val="22"/>
          <w:szCs w:val="22"/>
        </w:rPr>
        <w:t>przez zainteresowanych</w:t>
      </w:r>
      <w:r w:rsidRPr="00FC4CBD">
        <w:rPr>
          <w:rFonts w:eastAsia="Calibri" w:cs="Times New Roman"/>
          <w:sz w:val="22"/>
          <w:szCs w:val="22"/>
        </w:rPr>
        <w:t xml:space="preserve"> Uczestników oraz przygotowanie informacji na temat Konkursu, w celu zamieszczenia jej na stronie Zamawiającego</w:t>
      </w:r>
      <w:r w:rsidR="00952729" w:rsidRPr="00FC4CBD">
        <w:rPr>
          <w:rFonts w:eastAsia="Calibri" w:cs="Times New Roman"/>
          <w:sz w:val="22"/>
          <w:szCs w:val="22"/>
        </w:rPr>
        <w:t>;</w:t>
      </w:r>
    </w:p>
    <w:p w14:paraId="36388132" w14:textId="0D5DDA10" w:rsidR="0088475B" w:rsidRPr="00FC4CBD" w:rsidRDefault="00952729" w:rsidP="00952729">
      <w:pPr>
        <w:pStyle w:val="Akapitzlist"/>
        <w:numPr>
          <w:ilvl w:val="0"/>
          <w:numId w:val="13"/>
        </w:numPr>
        <w:spacing w:line="300" w:lineRule="auto"/>
        <w:ind w:left="69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umieszczenie materiałów konkursowych na elektronicznej Platformie Konkursowej.</w:t>
      </w:r>
    </w:p>
    <w:p w14:paraId="64834285" w14:textId="77777777" w:rsidR="00113A8D" w:rsidRPr="00FC4CBD" w:rsidRDefault="00113A8D" w:rsidP="00113A8D">
      <w:pPr>
        <w:pStyle w:val="Akapitzlist"/>
        <w:spacing w:line="300" w:lineRule="auto"/>
        <w:ind w:left="697"/>
        <w:jc w:val="both"/>
        <w:rPr>
          <w:rFonts w:eastAsia="Calibri" w:cs="Times New Roman"/>
          <w:sz w:val="10"/>
          <w:szCs w:val="10"/>
        </w:rPr>
      </w:pPr>
    </w:p>
    <w:p w14:paraId="7A0321C3" w14:textId="2000967C" w:rsidR="002A5499" w:rsidRPr="00FC4CBD" w:rsidRDefault="00113A8D" w:rsidP="00113A8D">
      <w:pPr>
        <w:spacing w:line="300" w:lineRule="auto"/>
        <w:ind w:left="340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Czynności Wykonawcy w ramach Etapu I wymagają współpracy i uzgodnień z Zamawiającym.</w:t>
      </w:r>
    </w:p>
    <w:p w14:paraId="6070228E" w14:textId="5199CEC4" w:rsidR="00113A8D" w:rsidRPr="00FC4CBD" w:rsidRDefault="00113A8D" w:rsidP="00113A8D">
      <w:pPr>
        <w:spacing w:line="300" w:lineRule="auto"/>
        <w:ind w:left="340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Regulamin Konkursu podlega zatwierdzeniu przez Zamawiającego.</w:t>
      </w:r>
    </w:p>
    <w:p w14:paraId="149E0621" w14:textId="77777777" w:rsidR="00113A8D" w:rsidRPr="00FC4CBD" w:rsidRDefault="00113A8D" w:rsidP="00113A8D">
      <w:pPr>
        <w:spacing w:line="300" w:lineRule="auto"/>
        <w:ind w:left="340"/>
        <w:jc w:val="both"/>
        <w:rPr>
          <w:rFonts w:eastAsia="Calibri" w:cs="Times New Roman"/>
          <w:sz w:val="22"/>
          <w:szCs w:val="22"/>
        </w:rPr>
      </w:pPr>
    </w:p>
    <w:p w14:paraId="5203C986" w14:textId="3A2DB765" w:rsidR="0080079C" w:rsidRPr="00FC4CBD" w:rsidRDefault="0080079C" w:rsidP="004C2686">
      <w:pPr>
        <w:pStyle w:val="Teksttreci20"/>
        <w:shd w:val="clear" w:color="auto" w:fill="auto"/>
        <w:suppressAutoHyphens/>
        <w:spacing w:before="0" w:line="300" w:lineRule="auto"/>
        <w:ind w:left="357" w:firstLine="0"/>
        <w:jc w:val="both"/>
        <w:rPr>
          <w:rFonts w:ascii="Times New Roman" w:hAnsi="Times New Roman" w:cs="Times New Roman"/>
        </w:rPr>
      </w:pPr>
      <w:r w:rsidRPr="00FC4CBD">
        <w:rPr>
          <w:rStyle w:val="Teksttreci2Pogrubienie"/>
          <w:rFonts w:ascii="Times New Roman" w:hAnsi="Times New Roman" w:cs="Times New Roman"/>
        </w:rPr>
        <w:t xml:space="preserve">Etap II </w:t>
      </w:r>
      <w:r w:rsidR="0088475B" w:rsidRPr="00FC4CBD">
        <w:rPr>
          <w:rStyle w:val="Teksttreci2Pogrubienie"/>
          <w:rFonts w:ascii="Times New Roman" w:hAnsi="Times New Roman" w:cs="Times New Roman"/>
        </w:rPr>
        <w:t xml:space="preserve">- </w:t>
      </w:r>
      <w:r w:rsidRPr="00FC4CBD">
        <w:rPr>
          <w:rFonts w:ascii="Times New Roman" w:hAnsi="Times New Roman" w:cs="Times New Roman"/>
        </w:rPr>
        <w:t xml:space="preserve">obejmuje wszystkie działania Wykonawcy związane z przeprowadzeniem pierwszego i drugiego etapu Konkursu w </w:t>
      </w:r>
      <w:r w:rsidRPr="00FC4CBD">
        <w:rPr>
          <w:rFonts w:ascii="Times New Roman" w:hAnsi="Times New Roman" w:cs="Times New Roman"/>
          <w:color w:val="000000" w:themeColor="text1"/>
        </w:rPr>
        <w:t xml:space="preserve">rozumieniu art. </w:t>
      </w:r>
      <w:r w:rsidR="00952729" w:rsidRPr="00FC4CBD">
        <w:rPr>
          <w:rFonts w:ascii="Times New Roman" w:hAnsi="Times New Roman" w:cs="Times New Roman"/>
          <w:color w:val="000000" w:themeColor="text1"/>
        </w:rPr>
        <w:t>329</w:t>
      </w:r>
      <w:r w:rsidRPr="00FC4CBD">
        <w:rPr>
          <w:rFonts w:ascii="Times New Roman" w:hAnsi="Times New Roman" w:cs="Times New Roman"/>
          <w:color w:val="000000" w:themeColor="text1"/>
        </w:rPr>
        <w:t xml:space="preserve"> ust. 2 ustawy Pzp, rozst</w:t>
      </w:r>
      <w:r w:rsidRPr="00FC4CBD">
        <w:rPr>
          <w:rFonts w:ascii="Times New Roman" w:hAnsi="Times New Roman" w:cs="Times New Roman"/>
        </w:rPr>
        <w:t>rzygnięcie Konkursu poprzez wybranie spośród prac konkursowych najlepszej pracy konkursowej lub najlepszych prac konkursowych oraz</w:t>
      </w:r>
      <w:r w:rsidR="00952729" w:rsidRPr="00FC4CBD">
        <w:rPr>
          <w:rFonts w:ascii="Times New Roman" w:hAnsi="Times New Roman" w:cs="Times New Roman"/>
        </w:rPr>
        <w:t>,</w:t>
      </w:r>
      <w:r w:rsidRPr="00FC4CBD">
        <w:rPr>
          <w:rFonts w:ascii="Times New Roman" w:hAnsi="Times New Roman" w:cs="Times New Roman"/>
        </w:rPr>
        <w:t xml:space="preserve"> niezwłocznie po ustaleniu wyników Konkursu</w:t>
      </w:r>
      <w:r w:rsidR="00952729" w:rsidRPr="00FC4CBD">
        <w:rPr>
          <w:rFonts w:ascii="Times New Roman" w:hAnsi="Times New Roman" w:cs="Times New Roman"/>
        </w:rPr>
        <w:t>,</w:t>
      </w:r>
      <w:r w:rsidRPr="00FC4CBD">
        <w:rPr>
          <w:rFonts w:ascii="Times New Roman" w:hAnsi="Times New Roman" w:cs="Times New Roman"/>
        </w:rPr>
        <w:t xml:space="preserve"> zamieszczenie ogłoszenia o jego wynikach zgodnie </w:t>
      </w:r>
      <w:r w:rsidR="0088475B" w:rsidRPr="00FC4CBD">
        <w:rPr>
          <w:rFonts w:ascii="Times New Roman" w:hAnsi="Times New Roman" w:cs="Times New Roman"/>
        </w:rPr>
        <w:br/>
      </w:r>
      <w:r w:rsidRPr="00FC4CBD">
        <w:rPr>
          <w:rFonts w:ascii="Times New Roman" w:hAnsi="Times New Roman" w:cs="Times New Roman"/>
        </w:rPr>
        <w:t>z wymogami ustawy Pzp.</w:t>
      </w:r>
    </w:p>
    <w:p w14:paraId="06E16E2B" w14:textId="1363D7C2" w:rsidR="00952729" w:rsidRPr="00FC4CBD" w:rsidRDefault="00952729" w:rsidP="00E1308B">
      <w:pPr>
        <w:pStyle w:val="Teksttreci20"/>
        <w:shd w:val="clear" w:color="auto" w:fill="auto"/>
        <w:suppressAutoHyphens/>
        <w:spacing w:before="0" w:line="300" w:lineRule="auto"/>
        <w:ind w:left="357" w:firstLine="0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 w:bidi="pl-PL"/>
        </w:rPr>
      </w:pPr>
      <w:r w:rsidRPr="00FC4CBD">
        <w:rPr>
          <w:rStyle w:val="Teksttreci2Pogrubienie"/>
          <w:rFonts w:ascii="Times New Roman" w:hAnsi="Times New Roman" w:cs="Times New Roman"/>
          <w:b w:val="0"/>
          <w:bCs w:val="0"/>
        </w:rPr>
        <w:t>W ramach tego etapu działania Wykonawcy obejmować będą w szczególności:</w:t>
      </w:r>
    </w:p>
    <w:p w14:paraId="07C87BAC" w14:textId="7445CC7D" w:rsidR="00E1308B" w:rsidRPr="00FC4CBD" w:rsidRDefault="00E1308B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prowadzenie korespondencji z uczestnikami Konkursu poprzez sekretariat Konkursu, przyjmowanie od uczestników Konkursu pytań dotyczących treści Regulaminu oraz </w:t>
      </w:r>
      <w:r w:rsidR="00DA6599" w:rsidRPr="00FC4CBD">
        <w:rPr>
          <w:rFonts w:ascii="Times New Roman" w:hAnsi="Times New Roman" w:cs="Times New Roman"/>
        </w:rPr>
        <w:t xml:space="preserve">przedłożenie Zamawiającemu propozycji odpowiedzi; udzielanie zatwierdzonych przez Zamawiającego odpowiedzi na pytania </w:t>
      </w:r>
      <w:r w:rsidR="00DA6599" w:rsidRPr="00FC4CBD">
        <w:rPr>
          <w:rFonts w:ascii="Times New Roman" w:hAnsi="Times New Roman" w:cs="Times New Roman"/>
        </w:rPr>
        <w:br/>
        <w:t>z zachowaniem zasad anonimizacji, w tym zgodnie z zasadami wynikającymi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„RODO” oraz ustawy z 10 maja 2018r. o ochronie danych osobowych (t.j. 2019r,. poz. 1781 ze zm.);</w:t>
      </w:r>
    </w:p>
    <w:p w14:paraId="52E94250" w14:textId="1E2FDC16" w:rsidR="00DA6599" w:rsidRPr="00FC4CBD" w:rsidRDefault="00DA6599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pokrycie kosztów związanych z pracą Sędziów Konkursowych z ramienia Wykonawcy, wskazanych przez Wykonawcę;</w:t>
      </w:r>
    </w:p>
    <w:p w14:paraId="13D247B9" w14:textId="1702EFDB" w:rsidR="00DA6599" w:rsidRPr="00FC4CBD" w:rsidRDefault="00DA6599" w:rsidP="00DA659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przyjmowanie oraz </w:t>
      </w:r>
      <w:r w:rsidRPr="00FC4CBD">
        <w:rPr>
          <w:rFonts w:ascii="Times New Roman" w:hAnsi="Times New Roman" w:cs="Times New Roman"/>
          <w:color w:val="000000"/>
        </w:rPr>
        <w:t xml:space="preserve">analiza składanych przez uczestników Wniosków o dopuszczenie do udziału </w:t>
      </w:r>
      <w:r w:rsidRPr="00FC4CBD">
        <w:rPr>
          <w:rFonts w:ascii="Times New Roman" w:hAnsi="Times New Roman" w:cs="Times New Roman"/>
          <w:color w:val="000000"/>
        </w:rPr>
        <w:br/>
        <w:t>w konkursie oraz ewentualnych uzupełnień do wniosków i przedstawienie rekomendacji co do postępowania z wnioskami i uzupełnieniami do wniosków</w:t>
      </w:r>
      <w:r w:rsidRPr="00FC4CBD">
        <w:rPr>
          <w:rFonts w:ascii="Times New Roman" w:hAnsi="Times New Roman" w:cs="Times New Roman"/>
        </w:rPr>
        <w:t>;</w:t>
      </w:r>
    </w:p>
    <w:p w14:paraId="1EAD9A98" w14:textId="78928E8B" w:rsidR="00DA6599" w:rsidRPr="00FC4CBD" w:rsidRDefault="00DA6599" w:rsidP="00DA659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  <w:color w:val="000000"/>
        </w:rPr>
        <w:t xml:space="preserve">przyjmowanie prac konkursowych, a także zapewnienie możliwości oceny przez Sąd Konkursowy </w:t>
      </w:r>
      <w:r w:rsidRPr="00FC4CBD">
        <w:rPr>
          <w:rFonts w:ascii="Times New Roman" w:hAnsi="Times New Roman" w:cs="Times New Roman"/>
          <w:color w:val="000000"/>
        </w:rPr>
        <w:br/>
        <w:t>z zachowaniem anonimowości Uczestników Konkursu</w:t>
      </w:r>
      <w:r w:rsidRPr="00FC4CBD">
        <w:rPr>
          <w:rFonts w:ascii="Times New Roman" w:hAnsi="Times New Roman" w:cs="Times New Roman"/>
        </w:rPr>
        <w:t>.</w:t>
      </w:r>
    </w:p>
    <w:p w14:paraId="184E2F43" w14:textId="1C97E9B9" w:rsidR="00DA6599" w:rsidRPr="00FC4CBD" w:rsidRDefault="00307127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w razie konieczności - na wniosek Sądu Konkursowego - rekomendowanie rzeczoznawców, biegłych, doradców lub ekspertów celem zasięgnięcia opinii doradczej w trakcie przygotowania i oceny prac konkursowych oraz pokrycie kosztów ich pracy;</w:t>
      </w:r>
    </w:p>
    <w:p w14:paraId="0AEE2CF6" w14:textId="7960926E" w:rsidR="00307127" w:rsidRPr="00FC4CBD" w:rsidRDefault="00307127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ewentualne zorganizowanie i przeprowadzenie wizji lokalnej dla Uczestników konkursu przy zapewnieniu przez Zamawiającego jednej osoby, jako przedstawiciela Zamawiającego uczestniczącego w tej wizji;</w:t>
      </w:r>
    </w:p>
    <w:p w14:paraId="08DE85B8" w14:textId="54C26C24" w:rsidR="00307127" w:rsidRPr="00FC4CBD" w:rsidRDefault="00307127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organizacja publicznego rozstrzygnięcia konkursu w siedzibie Zamawiającego lub miejscu wyznaczonym przez Zamawiającego; sporządzenie uzasadnień dla prac nagrodzonych i wyróżnionych oraz zaleceń pokonkursowych dla pracy, która otrzymała I nagrodę i zaproszenie do udziału </w:t>
      </w:r>
      <w:r w:rsidRPr="00FC4CBD">
        <w:rPr>
          <w:rFonts w:ascii="Times New Roman" w:hAnsi="Times New Roman" w:cs="Times New Roman"/>
        </w:rPr>
        <w:br/>
        <w:t>w postępowaniu o udzielenie zamówienia publicznego w trybie zamówienia z wolnej ręki;</w:t>
      </w:r>
    </w:p>
    <w:p w14:paraId="1960D1CB" w14:textId="700D573B" w:rsidR="00307127" w:rsidRPr="00FC4CBD" w:rsidRDefault="00307127" w:rsidP="009F0A3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left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przygotowanie ogłoszenia o wynikach Konkursu w Dzienniku Urzędowym Unii Europejskiej </w:t>
      </w:r>
      <w:r w:rsidR="009F0A39">
        <w:rPr>
          <w:rFonts w:ascii="Times New Roman" w:hAnsi="Times New Roman" w:cs="Times New Roman"/>
        </w:rPr>
        <w:t xml:space="preserve">lub Biuletynie Zamówień Publicznych </w:t>
      </w:r>
      <w:r w:rsidRPr="00FC4CBD">
        <w:rPr>
          <w:rFonts w:ascii="Times New Roman" w:hAnsi="Times New Roman" w:cs="Times New Roman"/>
        </w:rPr>
        <w:t xml:space="preserve">i zamieszczanych w innych wymaganych prawem miejscach, w </w:t>
      </w:r>
      <w:r w:rsidRPr="00FC4CBD">
        <w:rPr>
          <w:rFonts w:ascii="Times New Roman" w:hAnsi="Times New Roman" w:cs="Times New Roman"/>
        </w:rPr>
        <w:lastRenderedPageBreak/>
        <w:t>porozumieniu z Zamawiającym. Promocja wyników Konkursu w środowisku architektonicznym;</w:t>
      </w:r>
    </w:p>
    <w:p w14:paraId="1F1410E5" w14:textId="658569DC" w:rsidR="00DA6599" w:rsidRPr="00FC4CBD" w:rsidRDefault="00307127" w:rsidP="00952729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organizacja wystawy pokonkursowej i dyskusji pokonkursowej, w tym: organizację panelu dyskusyjnego, zapewnienie udziału w nim reprezentacji zgłoszonych przez Wykonawcę członków Sądu Konkursowego</w:t>
      </w:r>
      <w:r w:rsidR="001844E2" w:rsidRPr="00FC4CBD">
        <w:rPr>
          <w:rFonts w:ascii="Times New Roman" w:hAnsi="Times New Roman" w:cs="Times New Roman"/>
        </w:rPr>
        <w:t>;</w:t>
      </w:r>
    </w:p>
    <w:p w14:paraId="25496E80" w14:textId="6A20B5DB" w:rsidR="001844E2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współpraca merytoryczna z Zamawiającym w procedurze odwoławczej w przypadku wniesionych zawiadomień o czynności niezgodnej z ustawą;</w:t>
      </w:r>
    </w:p>
    <w:p w14:paraId="0D20ECA9" w14:textId="1D143229" w:rsidR="001844E2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ogłoszenie o unieważnieniu konkursu w przypadku wystąpienia takiej sytuacji w oparciu o zapisy ustawy pzp;</w:t>
      </w:r>
    </w:p>
    <w:p w14:paraId="4323BFCC" w14:textId="32639562" w:rsidR="001844E2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sporządzenie wniosku do Zamawiającego o wypłatę nagród dla autorów prac nagrodzonych </w:t>
      </w:r>
      <w:r w:rsidRPr="00FC4CBD">
        <w:rPr>
          <w:rFonts w:ascii="Times New Roman" w:hAnsi="Times New Roman" w:cs="Times New Roman"/>
        </w:rPr>
        <w:br/>
        <w:t>i wyróżnionych;</w:t>
      </w:r>
    </w:p>
    <w:p w14:paraId="4C2D898C" w14:textId="211F7197" w:rsidR="001844E2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przygotowanie raportu końcowego z organizacji, przebiegu i rozstrzygnięcia konkursu obejmującego syntetyczny opis podjętych i zrealizowanych zadań, dokumentację fotograficzną zgłoszonych </w:t>
      </w:r>
      <w:r w:rsidRPr="00FC4CBD">
        <w:rPr>
          <w:rFonts w:ascii="Times New Roman" w:hAnsi="Times New Roman" w:cs="Times New Roman"/>
        </w:rPr>
        <w:br/>
        <w:t>i nagrodzonych prac konkursowych, przebiegu obrad Sądu Konkursowego oraz wystawy pokonkursowej;</w:t>
      </w:r>
    </w:p>
    <w:p w14:paraId="69B0F0DF" w14:textId="6FB6D81B" w:rsidR="001844E2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 xml:space="preserve">przekazanie wszystkich egzemplarzy (na </w:t>
      </w:r>
      <w:r w:rsidR="00E427AB">
        <w:rPr>
          <w:rFonts w:ascii="Times New Roman" w:hAnsi="Times New Roman" w:cs="Times New Roman"/>
        </w:rPr>
        <w:t>nośniku danych PenDrive lub płyta CD</w:t>
      </w:r>
      <w:r w:rsidRPr="00FC4CBD">
        <w:rPr>
          <w:rFonts w:ascii="Times New Roman" w:hAnsi="Times New Roman" w:cs="Times New Roman"/>
        </w:rPr>
        <w:t>) nagrodzonych prac wszelkich innych utworów powstałych w związku z realizacją niniejszej Umowy - po 1 (jednym) egzemplarzu każdego wytworzonego dokumentu: w postaci elektronicznej oraz w formacie PDF lub DOCX;</w:t>
      </w:r>
    </w:p>
    <w:p w14:paraId="17FE2106" w14:textId="1B50A79F" w:rsidR="00E1308B" w:rsidRPr="00FC4CBD" w:rsidRDefault="001844E2" w:rsidP="001844E2">
      <w:pPr>
        <w:pStyle w:val="Teksttreci20"/>
        <w:numPr>
          <w:ilvl w:val="0"/>
          <w:numId w:val="14"/>
        </w:numPr>
        <w:shd w:val="clear" w:color="auto" w:fill="auto"/>
        <w:suppressAutoHyphens/>
        <w:spacing w:before="0" w:line="300" w:lineRule="auto"/>
        <w:ind w:left="697" w:hanging="357"/>
        <w:jc w:val="both"/>
        <w:rPr>
          <w:rFonts w:ascii="Times New Roman" w:hAnsi="Times New Roman" w:cs="Times New Roman"/>
        </w:rPr>
      </w:pPr>
      <w:r w:rsidRPr="00FC4CBD">
        <w:rPr>
          <w:rFonts w:ascii="Times New Roman" w:hAnsi="Times New Roman" w:cs="Times New Roman"/>
        </w:rPr>
        <w:t>obsługa prawna na każdym etapie konkursu.</w:t>
      </w:r>
    </w:p>
    <w:p w14:paraId="003B2F05" w14:textId="77777777" w:rsidR="001844E2" w:rsidRPr="00FC4CBD" w:rsidRDefault="001844E2" w:rsidP="001844E2">
      <w:pPr>
        <w:pStyle w:val="Teksttreci20"/>
        <w:shd w:val="clear" w:color="auto" w:fill="auto"/>
        <w:suppressAutoHyphens/>
        <w:spacing w:before="0" w:line="300" w:lineRule="auto"/>
        <w:ind w:left="697" w:firstLine="0"/>
        <w:jc w:val="both"/>
        <w:rPr>
          <w:rFonts w:ascii="Times New Roman" w:hAnsi="Times New Roman" w:cs="Times New Roman"/>
        </w:rPr>
      </w:pPr>
    </w:p>
    <w:p w14:paraId="1D043DA8" w14:textId="79878564" w:rsidR="004C2686" w:rsidRPr="00FC4CBD" w:rsidRDefault="004C2686" w:rsidP="001844E2">
      <w:pPr>
        <w:pStyle w:val="Akapitzlist"/>
        <w:numPr>
          <w:ilvl w:val="0"/>
          <w:numId w:val="1"/>
        </w:numPr>
        <w:spacing w:line="300" w:lineRule="auto"/>
        <w:ind w:left="35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eastAsia="Calibri" w:cs="Times New Roman"/>
          <w:sz w:val="22"/>
          <w:szCs w:val="22"/>
        </w:rPr>
        <w:t>W przypadku gdy konkurs zostanie unieważniony Wykonawca bez dodatkowego wynagrodzenia zorganizuje i przeprowadzi kolejny konkurs w terminie uzgodnionym z Zamawiającym.</w:t>
      </w:r>
    </w:p>
    <w:p w14:paraId="357A00D3" w14:textId="1AFCCD44" w:rsidR="000C75ED" w:rsidRPr="00FC4CBD" w:rsidRDefault="00795F1E" w:rsidP="001844E2">
      <w:pPr>
        <w:pStyle w:val="Akapitzlist"/>
        <w:numPr>
          <w:ilvl w:val="0"/>
          <w:numId w:val="1"/>
        </w:numPr>
        <w:spacing w:line="300" w:lineRule="auto"/>
        <w:ind w:left="357" w:hanging="357"/>
        <w:jc w:val="both"/>
        <w:rPr>
          <w:rFonts w:eastAsia="Calibri" w:cs="Times New Roman"/>
          <w:sz w:val="22"/>
          <w:szCs w:val="22"/>
        </w:rPr>
      </w:pPr>
      <w:r w:rsidRPr="00FC4CBD">
        <w:rPr>
          <w:rFonts w:cs="Times New Roman"/>
          <w:sz w:val="22"/>
          <w:szCs w:val="22"/>
        </w:rPr>
        <w:t xml:space="preserve">Po stronie Zamawiającego: </w:t>
      </w:r>
    </w:p>
    <w:p w14:paraId="493CDF8B" w14:textId="4C3CD39F" w:rsidR="001844E2" w:rsidRPr="00FC4CBD" w:rsidRDefault="001844E2" w:rsidP="001844E2">
      <w:pPr>
        <w:pStyle w:val="Standard"/>
        <w:numPr>
          <w:ilvl w:val="0"/>
          <w:numId w:val="8"/>
        </w:numPr>
        <w:spacing w:line="300" w:lineRule="auto"/>
        <w:ind w:left="697" w:hanging="357"/>
        <w:jc w:val="both"/>
        <w:rPr>
          <w:rFonts w:cs="Times New Roman"/>
          <w:bCs/>
          <w:sz w:val="22"/>
          <w:szCs w:val="22"/>
        </w:rPr>
      </w:pPr>
      <w:r w:rsidRPr="00FC4CBD">
        <w:rPr>
          <w:rFonts w:cs="Times New Roman"/>
          <w:bCs/>
          <w:sz w:val="22"/>
          <w:szCs w:val="22"/>
        </w:rPr>
        <w:t>z</w:t>
      </w:r>
      <w:r w:rsidR="00795F1E" w:rsidRPr="00FC4CBD">
        <w:rPr>
          <w:rFonts w:cs="Times New Roman"/>
          <w:bCs/>
          <w:sz w:val="22"/>
          <w:szCs w:val="22"/>
        </w:rPr>
        <w:t>apewnienie (od 4 do 8) Sędziów Konkursowych ze strony Zamawiającego</w:t>
      </w:r>
      <w:r w:rsidRPr="00FC4CBD">
        <w:rPr>
          <w:rFonts w:cs="Times New Roman"/>
          <w:bCs/>
          <w:sz w:val="22"/>
          <w:szCs w:val="22"/>
        </w:rPr>
        <w:t>;</w:t>
      </w:r>
    </w:p>
    <w:p w14:paraId="200A0C2B" w14:textId="326198BD" w:rsidR="000C75ED" w:rsidRPr="00FC4CBD" w:rsidRDefault="00795F1E" w:rsidP="001844E2">
      <w:pPr>
        <w:pStyle w:val="Standard"/>
        <w:numPr>
          <w:ilvl w:val="0"/>
          <w:numId w:val="8"/>
        </w:numPr>
        <w:spacing w:line="300" w:lineRule="auto"/>
        <w:ind w:left="697" w:hanging="357"/>
        <w:jc w:val="both"/>
        <w:rPr>
          <w:rFonts w:cs="Times New Roman"/>
          <w:bCs/>
          <w:sz w:val="22"/>
          <w:szCs w:val="22"/>
        </w:rPr>
      </w:pPr>
      <w:r w:rsidRPr="00FC4CBD">
        <w:rPr>
          <w:rFonts w:cs="Times New Roman"/>
          <w:bCs/>
          <w:sz w:val="22"/>
          <w:szCs w:val="22"/>
        </w:rPr>
        <w:t>zapewni</w:t>
      </w:r>
      <w:r w:rsidR="001844E2" w:rsidRPr="00FC4CBD">
        <w:rPr>
          <w:rFonts w:cs="Times New Roman"/>
          <w:bCs/>
          <w:sz w:val="22"/>
          <w:szCs w:val="22"/>
        </w:rPr>
        <w:t>enie</w:t>
      </w:r>
      <w:r w:rsidRPr="00FC4CBD">
        <w:rPr>
          <w:rFonts w:cs="Times New Roman"/>
          <w:bCs/>
          <w:sz w:val="22"/>
          <w:szCs w:val="22"/>
        </w:rPr>
        <w:t xml:space="preserve"> </w:t>
      </w:r>
      <w:r w:rsidR="00C74B38" w:rsidRPr="00FC4CBD">
        <w:rPr>
          <w:rFonts w:cs="Times New Roman"/>
          <w:bCs/>
          <w:sz w:val="22"/>
          <w:szCs w:val="22"/>
        </w:rPr>
        <w:t xml:space="preserve">pomieszczenia na posiedzenia Sądu konkursowego, a także </w:t>
      </w:r>
      <w:r w:rsidRPr="00FC4CBD">
        <w:rPr>
          <w:rFonts w:cs="Times New Roman"/>
          <w:bCs/>
          <w:sz w:val="22"/>
          <w:szCs w:val="22"/>
        </w:rPr>
        <w:t xml:space="preserve">salę na oficjalne ogłoszenie wyników Konkursu </w:t>
      </w:r>
      <w:r w:rsidRPr="00FC4CBD">
        <w:rPr>
          <w:rFonts w:cs="Times New Roman"/>
          <w:bCs/>
          <w:color w:val="000000" w:themeColor="text1"/>
          <w:sz w:val="22"/>
          <w:szCs w:val="22"/>
        </w:rPr>
        <w:t xml:space="preserve">wraz ze sprzętem do nagłośnienia oraz ewentualnej prezentacji multimedialnej </w:t>
      </w:r>
      <w:r w:rsidRPr="00FC4CBD">
        <w:rPr>
          <w:rFonts w:cs="Times New Roman"/>
          <w:bCs/>
          <w:sz w:val="22"/>
          <w:szCs w:val="22"/>
        </w:rPr>
        <w:t>(rzutnik, ekran, laptop) i systemem wystawienniczym do prezentacji prac konkursowych;</w:t>
      </w:r>
    </w:p>
    <w:p w14:paraId="3C818777" w14:textId="77777777" w:rsidR="000C75ED" w:rsidRPr="00FC4CBD" w:rsidRDefault="000C75ED" w:rsidP="001844E2">
      <w:pPr>
        <w:pStyle w:val="Standard"/>
        <w:spacing w:line="300" w:lineRule="auto"/>
        <w:ind w:left="360"/>
        <w:jc w:val="both"/>
        <w:rPr>
          <w:rFonts w:cs="Times New Roman"/>
          <w:sz w:val="22"/>
          <w:szCs w:val="22"/>
          <w:u w:val="single"/>
        </w:rPr>
      </w:pPr>
    </w:p>
    <w:sectPr w:rsidR="000C75ED" w:rsidRPr="00FC4CBD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F0E3" w14:textId="77777777" w:rsidR="00805404" w:rsidRDefault="00795F1E">
      <w:r>
        <w:separator/>
      </w:r>
    </w:p>
  </w:endnote>
  <w:endnote w:type="continuationSeparator" w:id="0">
    <w:p w14:paraId="30800C30" w14:textId="77777777" w:rsidR="00805404" w:rsidRDefault="007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869D" w14:textId="77777777" w:rsidR="00805404" w:rsidRDefault="00795F1E">
      <w:r>
        <w:rPr>
          <w:color w:val="000000"/>
        </w:rPr>
        <w:separator/>
      </w:r>
    </w:p>
  </w:footnote>
  <w:footnote w:type="continuationSeparator" w:id="0">
    <w:p w14:paraId="5C81867F" w14:textId="77777777" w:rsidR="00805404" w:rsidRDefault="007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F6E0" w14:textId="33E9E101" w:rsidR="00F17592" w:rsidRPr="00F17592" w:rsidRDefault="00F17592" w:rsidP="00F17592">
    <w:pPr>
      <w:pStyle w:val="Nagwek"/>
      <w:jc w:val="right"/>
      <w:rPr>
        <w:sz w:val="18"/>
        <w:szCs w:val="18"/>
      </w:rPr>
    </w:pPr>
    <w:r w:rsidRPr="00F17592">
      <w:rPr>
        <w:sz w:val="18"/>
        <w:szCs w:val="18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CBD"/>
    <w:multiLevelType w:val="multilevel"/>
    <w:tmpl w:val="A45E3B6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B9A"/>
    <w:multiLevelType w:val="hybridMultilevel"/>
    <w:tmpl w:val="4704BB44"/>
    <w:lvl w:ilvl="0" w:tplc="B4E683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B8C"/>
    <w:multiLevelType w:val="hybridMultilevel"/>
    <w:tmpl w:val="3D9259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756F78"/>
    <w:multiLevelType w:val="hybridMultilevel"/>
    <w:tmpl w:val="5A6A0A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734625"/>
    <w:multiLevelType w:val="multilevel"/>
    <w:tmpl w:val="8B803986"/>
    <w:lvl w:ilvl="0">
      <w:numFmt w:val="bullet"/>
      <w:lvlText w:val=""/>
      <w:lvlJc w:val="left"/>
      <w:pPr>
        <w:ind w:left="115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1" w:hanging="360"/>
      </w:pPr>
      <w:rPr>
        <w:rFonts w:ascii="Wingdings" w:hAnsi="Wingdings"/>
      </w:rPr>
    </w:lvl>
  </w:abstractNum>
  <w:abstractNum w:abstractNumId="5" w15:restartNumberingAfterBreak="0">
    <w:nsid w:val="19120FDB"/>
    <w:multiLevelType w:val="multilevel"/>
    <w:tmpl w:val="E0EAF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C54483"/>
    <w:multiLevelType w:val="hybridMultilevel"/>
    <w:tmpl w:val="169E1612"/>
    <w:lvl w:ilvl="0" w:tplc="1E6A30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03862"/>
    <w:multiLevelType w:val="hybridMultilevel"/>
    <w:tmpl w:val="E8D867EE"/>
    <w:lvl w:ilvl="0" w:tplc="A418BE3E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C8B4F44"/>
    <w:multiLevelType w:val="hybridMultilevel"/>
    <w:tmpl w:val="420A0F62"/>
    <w:lvl w:ilvl="0" w:tplc="CD9A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659A"/>
    <w:multiLevelType w:val="multilevel"/>
    <w:tmpl w:val="1978604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665AE0"/>
    <w:multiLevelType w:val="multilevel"/>
    <w:tmpl w:val="18BA1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056429"/>
    <w:multiLevelType w:val="multilevel"/>
    <w:tmpl w:val="4F945F0E"/>
    <w:lvl w:ilvl="0">
      <w:start w:val="1"/>
      <w:numFmt w:val="none"/>
      <w:lvlText w:val="2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5958F3"/>
    <w:multiLevelType w:val="hybridMultilevel"/>
    <w:tmpl w:val="48FE8EC0"/>
    <w:lvl w:ilvl="0" w:tplc="CD9A320A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 w15:restartNumberingAfterBreak="0">
    <w:nsid w:val="6AB1485D"/>
    <w:multiLevelType w:val="multilevel"/>
    <w:tmpl w:val="B9522BD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6C7E6D29"/>
    <w:multiLevelType w:val="multilevel"/>
    <w:tmpl w:val="084824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E52D9"/>
    <w:multiLevelType w:val="hybridMultilevel"/>
    <w:tmpl w:val="0B783524"/>
    <w:lvl w:ilvl="0" w:tplc="CD9A320A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 w16cid:durableId="643236261">
    <w:abstractNumId w:val="14"/>
  </w:num>
  <w:num w:numId="2" w16cid:durableId="1730303996">
    <w:abstractNumId w:val="10"/>
  </w:num>
  <w:num w:numId="3" w16cid:durableId="1211303970">
    <w:abstractNumId w:val="11"/>
  </w:num>
  <w:num w:numId="4" w16cid:durableId="1567959847">
    <w:abstractNumId w:val="4"/>
  </w:num>
  <w:num w:numId="5" w16cid:durableId="308487667">
    <w:abstractNumId w:val="13"/>
  </w:num>
  <w:num w:numId="6" w16cid:durableId="867373056">
    <w:abstractNumId w:val="0"/>
  </w:num>
  <w:num w:numId="7" w16cid:durableId="277416697">
    <w:abstractNumId w:val="5"/>
  </w:num>
  <w:num w:numId="8" w16cid:durableId="209616329">
    <w:abstractNumId w:val="9"/>
  </w:num>
  <w:num w:numId="9" w16cid:durableId="145830028">
    <w:abstractNumId w:val="6"/>
  </w:num>
  <w:num w:numId="10" w16cid:durableId="1844971315">
    <w:abstractNumId w:val="1"/>
  </w:num>
  <w:num w:numId="11" w16cid:durableId="119342432">
    <w:abstractNumId w:val="2"/>
  </w:num>
  <w:num w:numId="12" w16cid:durableId="1184785126">
    <w:abstractNumId w:val="8"/>
  </w:num>
  <w:num w:numId="13" w16cid:durableId="922762939">
    <w:abstractNumId w:val="7"/>
  </w:num>
  <w:num w:numId="14" w16cid:durableId="413941587">
    <w:abstractNumId w:val="3"/>
  </w:num>
  <w:num w:numId="15" w16cid:durableId="1886914455">
    <w:abstractNumId w:val="12"/>
  </w:num>
  <w:num w:numId="16" w16cid:durableId="709306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ED"/>
    <w:rsid w:val="000303B8"/>
    <w:rsid w:val="0003514E"/>
    <w:rsid w:val="000C75ED"/>
    <w:rsid w:val="00113A8D"/>
    <w:rsid w:val="001844E2"/>
    <w:rsid w:val="001969EE"/>
    <w:rsid w:val="00196C33"/>
    <w:rsid w:val="001D1A37"/>
    <w:rsid w:val="002A5499"/>
    <w:rsid w:val="002E74A6"/>
    <w:rsid w:val="00307127"/>
    <w:rsid w:val="0037766E"/>
    <w:rsid w:val="003869F1"/>
    <w:rsid w:val="00406758"/>
    <w:rsid w:val="0041212E"/>
    <w:rsid w:val="004153B7"/>
    <w:rsid w:val="004405FA"/>
    <w:rsid w:val="00482E2E"/>
    <w:rsid w:val="004C2686"/>
    <w:rsid w:val="004C54A6"/>
    <w:rsid w:val="00590382"/>
    <w:rsid w:val="006522D8"/>
    <w:rsid w:val="00667CF4"/>
    <w:rsid w:val="006D4F2F"/>
    <w:rsid w:val="006E44A9"/>
    <w:rsid w:val="00726DDA"/>
    <w:rsid w:val="0075759E"/>
    <w:rsid w:val="00795F1E"/>
    <w:rsid w:val="0080079C"/>
    <w:rsid w:val="00805404"/>
    <w:rsid w:val="008235FD"/>
    <w:rsid w:val="0088475B"/>
    <w:rsid w:val="00952729"/>
    <w:rsid w:val="0099749B"/>
    <w:rsid w:val="009A7C65"/>
    <w:rsid w:val="009F0A39"/>
    <w:rsid w:val="00C67ED8"/>
    <w:rsid w:val="00C74B38"/>
    <w:rsid w:val="00DA6599"/>
    <w:rsid w:val="00E1308B"/>
    <w:rsid w:val="00E427AB"/>
    <w:rsid w:val="00F17592"/>
    <w:rsid w:val="00FA0225"/>
    <w:rsid w:val="00FC4CBD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AE42"/>
  <w15:docId w15:val="{BD6A194B-C6D9-473F-81AF-936FE8E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49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96C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6C3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96C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6C33"/>
    <w:rPr>
      <w:rFonts w:cs="Mangal"/>
      <w:szCs w:val="21"/>
    </w:rPr>
  </w:style>
  <w:style w:type="character" w:customStyle="1" w:styleId="Teksttreci2">
    <w:name w:val="Tekst treści (2)_"/>
    <w:basedOn w:val="Domylnaczcionkaakapitu"/>
    <w:link w:val="Teksttreci20"/>
    <w:rsid w:val="00196C33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96C33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196C33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6C33"/>
    <w:pPr>
      <w:shd w:val="clear" w:color="auto" w:fill="FFFFFF"/>
      <w:suppressAutoHyphens w:val="0"/>
      <w:autoSpaceDN/>
      <w:spacing w:before="120" w:line="616" w:lineRule="exact"/>
      <w:ind w:hanging="1000"/>
      <w:jc w:val="right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196C33"/>
    <w:pPr>
      <w:shd w:val="clear" w:color="auto" w:fill="FFFFFF"/>
      <w:suppressAutoHyphens w:val="0"/>
      <w:autoSpaceDN/>
      <w:spacing w:after="180" w:line="0" w:lineRule="atLeast"/>
      <w:ind w:hanging="320"/>
      <w:jc w:val="both"/>
      <w:textAlignment w:val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499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52CD-4306-4E04-B3D7-9871FBB4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Piotr Obara</cp:lastModifiedBy>
  <cp:revision>6</cp:revision>
  <dcterms:created xsi:type="dcterms:W3CDTF">2022-10-14T10:19:00Z</dcterms:created>
  <dcterms:modified xsi:type="dcterms:W3CDTF">2025-02-18T09:05:00Z</dcterms:modified>
</cp:coreProperties>
</file>